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Arial" w:hAnsi="Arial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Приложение 8</w:t>
      </w:r>
      <w:r>
        <w:rPr>
          <w:rFonts w:ascii="Times New Roman" w:hAnsi="Times New Roman"/>
          <w:b/>
          <w:sz w:val="24"/>
          <w:u w:val="single"/>
        </w:rPr>
        <w:t xml:space="preserve">. </w:t>
      </w:r>
      <w:r>
        <w:rPr>
          <w:rFonts w:ascii="Arial" w:hAnsi="Arial"/>
          <w:sz w:val="24"/>
          <w:u w:val="single"/>
        </w:rPr>
        <w:t>"Этика" Спинозы и субъектные онтологии</w:t>
      </w:r>
    </w:p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Times New Roman" w:hAnsi="Times New Roman"/>
          <w:sz w:val="24"/>
        </w:rPr>
      </w:pPr>
    </w:p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уже отмечалось выше, можно интерпретировать положение дел u (и его </w:t>
      </w:r>
      <w:proofErr w:type="spellStart"/>
      <w:r>
        <w:rPr>
          <w:rFonts w:ascii="Times New Roman" w:hAnsi="Times New Roman"/>
          <w:sz w:val="24"/>
        </w:rPr>
        <w:t>подположения</w:t>
      </w:r>
      <w:proofErr w:type="spellEnd"/>
      <w:r>
        <w:rPr>
          <w:rFonts w:ascii="Times New Roman" w:hAnsi="Times New Roman"/>
          <w:sz w:val="24"/>
        </w:rPr>
        <w:t xml:space="preserve">) как выражение субъектного </w:t>
      </w:r>
      <w:r>
        <w:rPr>
          <w:rFonts w:ascii="Times New Roman" w:hAnsi="Times New Roman"/>
          <w:sz w:val="24"/>
          <w:u w:val="single"/>
        </w:rPr>
        <w:t>восприятия</w:t>
      </w:r>
      <w:r>
        <w:rPr>
          <w:rFonts w:ascii="Times New Roman" w:hAnsi="Times New Roman"/>
          <w:sz w:val="24"/>
        </w:rPr>
        <w:t xml:space="preserve">, степени себя </w:t>
      </w:r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 xml:space="preserve">(u) как первичное </w:t>
      </w:r>
      <w:r>
        <w:rPr>
          <w:rFonts w:ascii="Times New Roman" w:hAnsi="Times New Roman"/>
          <w:sz w:val="24"/>
          <w:u w:val="single"/>
        </w:rPr>
        <w:t>чувство</w:t>
      </w:r>
      <w:r>
        <w:rPr>
          <w:rFonts w:ascii="Times New Roman" w:hAnsi="Times New Roman"/>
          <w:sz w:val="24"/>
        </w:rPr>
        <w:t xml:space="preserve"> субъекта, и </w:t>
      </w:r>
      <w:r>
        <w:rPr>
          <w:rFonts w:ascii="Times New Roman" w:hAnsi="Times New Roman"/>
          <w:sz w:val="24"/>
          <w:lang w:val="en-US"/>
        </w:rPr>
        <w:t>G</w:t>
      </w:r>
      <w:proofErr w:type="spellStart"/>
      <w:r>
        <w:rPr>
          <w:rFonts w:ascii="Times New Roman" w:hAnsi="Times New Roman"/>
          <w:sz w:val="24"/>
        </w:rPr>
        <w:t>rad</w:t>
      </w:r>
      <w:proofErr w:type="spellEnd"/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 xml:space="preserve">(u) – как </w:t>
      </w:r>
      <w:r>
        <w:rPr>
          <w:rFonts w:ascii="Times New Roman" w:hAnsi="Times New Roman"/>
          <w:sz w:val="24"/>
          <w:u w:val="single"/>
        </w:rPr>
        <w:t>волю</w:t>
      </w:r>
      <w:r>
        <w:rPr>
          <w:rFonts w:ascii="Times New Roman" w:hAnsi="Times New Roman"/>
          <w:sz w:val="24"/>
        </w:rPr>
        <w:t xml:space="preserve"> субъекта в положении дел u (здесь мы не будем различать реальную (</w:t>
      </w:r>
      <w:r>
        <w:rPr>
          <w:rFonts w:ascii="Times New Roman" w:hAnsi="Times New Roman"/>
          <w:sz w:val="24"/>
          <w:lang w:val="en-US"/>
        </w:rPr>
        <w:t>G</w:t>
      </w:r>
      <w:proofErr w:type="spellStart"/>
      <w:r>
        <w:rPr>
          <w:rFonts w:ascii="Times New Roman" w:hAnsi="Times New Roman"/>
          <w:sz w:val="24"/>
        </w:rPr>
        <w:t>rad</w:t>
      </w:r>
      <w:proofErr w:type="spellEnd"/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sym w:font="Symbol" w:char="F0AF"/>
      </w:r>
      <w:r>
        <w:rPr>
          <w:rFonts w:ascii="Times New Roman" w:hAnsi="Times New Roman"/>
          <w:sz w:val="24"/>
        </w:rPr>
        <w:t>) и идеальную (</w:t>
      </w:r>
      <w:r>
        <w:rPr>
          <w:rFonts w:ascii="Times New Roman" w:hAnsi="Times New Roman"/>
          <w:sz w:val="24"/>
          <w:lang w:val="en-US"/>
        </w:rPr>
        <w:t>G</w:t>
      </w:r>
      <w:proofErr w:type="spellStart"/>
      <w:r>
        <w:rPr>
          <w:rFonts w:ascii="Times New Roman" w:hAnsi="Times New Roman"/>
          <w:sz w:val="24"/>
        </w:rPr>
        <w:t>rad</w:t>
      </w:r>
      <w:proofErr w:type="spellEnd"/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 xml:space="preserve">) волю, т.к. в развиваемом ниже подходе аффекты могут быть построены для любой из этих воль). Можно считать, что субъект имеет первичную интенцию реализовать себя по </w:t>
      </w:r>
      <w:r>
        <w:rPr>
          <w:rFonts w:ascii="Times New Roman" w:hAnsi="Times New Roman"/>
          <w:sz w:val="24"/>
          <w:lang w:val="en-US"/>
        </w:rPr>
        <w:t>G</w:t>
      </w:r>
      <w:proofErr w:type="spellStart"/>
      <w:r>
        <w:rPr>
          <w:rFonts w:ascii="Times New Roman" w:hAnsi="Times New Roman"/>
          <w:sz w:val="24"/>
        </w:rPr>
        <w:t>rad</w:t>
      </w:r>
      <w:proofErr w:type="spellEnd"/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 xml:space="preserve">(u), это – идеал его живой деятельности в u, который, однако, может оказаться блокированным в своей реализации со стороны внешних условий. Кроме актуальной воли, может быть определено множество потенциальных воль, желаний и интенций в субъекте. В общем случае </w:t>
      </w:r>
      <w:r>
        <w:rPr>
          <w:rFonts w:ascii="Times New Roman" w:hAnsi="Times New Roman"/>
          <w:i/>
          <w:sz w:val="24"/>
        </w:rPr>
        <w:t>желание</w:t>
      </w:r>
      <w:r>
        <w:rPr>
          <w:rFonts w:ascii="Times New Roman" w:hAnsi="Times New Roman"/>
          <w:sz w:val="24"/>
        </w:rPr>
        <w:t xml:space="preserve"> – это не просто вектор силы </w:t>
      </w:r>
      <w:proofErr w:type="spellStart"/>
      <w:r>
        <w:rPr>
          <w:rFonts w:ascii="Times New Roman" w:hAnsi="Times New Roman"/>
          <w:sz w:val="24"/>
          <w:lang w:val="en-US"/>
        </w:rPr>
        <w:t>EGrad</w:t>
      </w:r>
      <w:proofErr w:type="spellEnd"/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 xml:space="preserve">, мгновенно действующий в текущем положении дел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>, но это и целый отрезок жизнедеятельности субъекта [</w:t>
      </w:r>
      <w:proofErr w:type="spellStart"/>
      <w:r>
        <w:rPr>
          <w:rFonts w:ascii="Times New Roman" w:hAnsi="Times New Roman"/>
          <w:sz w:val="24"/>
        </w:rPr>
        <w:t>u,u</w:t>
      </w:r>
      <w:proofErr w:type="spellEnd"/>
      <w:r>
        <w:rPr>
          <w:rFonts w:ascii="Times New Roman" w:hAnsi="Times New Roman"/>
          <w:sz w:val="24"/>
        </w:rPr>
        <w:t xml:space="preserve">’], переводящий субъекта в некоторое желаемое положение дел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’, т.е. степени себя растут в этом отрезке, в связи с чем осуществление желания всегда приводит к аффекту «удовольствия» 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Times New Roman"/>
          <w:sz w:val="24"/>
        </w:rPr>
        <w:t>[</w:t>
      </w:r>
      <w:proofErr w:type="spellStart"/>
      <w:r>
        <w:rPr>
          <w:rFonts w:ascii="Times New Roman" w:hAnsi="Times New Roman"/>
          <w:sz w:val="24"/>
        </w:rPr>
        <w:t>u,u</w:t>
      </w:r>
      <w:proofErr w:type="spellEnd"/>
      <w:r>
        <w:rPr>
          <w:rFonts w:ascii="Times New Roman" w:hAnsi="Times New Roman"/>
          <w:sz w:val="24"/>
        </w:rPr>
        <w:t xml:space="preserve">’]. Сила </w:t>
      </w:r>
      <w:r>
        <w:rPr>
          <w:rFonts w:ascii="Times New Roman" w:hAnsi="Times New Roman"/>
          <w:position w:val="-4"/>
          <w:sz w:val="24"/>
        </w:rPr>
        <w:object w:dxaOrig="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1pt" o:ole="" fillcolor="window">
            <v:imagedata r:id="rId5" o:title=""/>
          </v:shape>
          <o:OLEObject Type="Embed" ProgID="Equation.3" ShapeID="_x0000_i1025" DrawAspect="Content" ObjectID="_1453492859" r:id="rId6"/>
        </w:object>
      </w:r>
      <w:r>
        <w:rPr>
          <w:rFonts w:ascii="Times New Roman" w:hAnsi="Times New Roman"/>
          <w:sz w:val="24"/>
        </w:rPr>
        <w:t xml:space="preserve">= </w:t>
      </w:r>
      <w:proofErr w:type="spellStart"/>
      <w:r>
        <w:rPr>
          <w:rFonts w:ascii="Times New Roman" w:hAnsi="Times New Roman"/>
          <w:sz w:val="24"/>
          <w:lang w:val="en-US"/>
        </w:rPr>
        <w:t>EGrad</w:t>
      </w:r>
      <w:proofErr w:type="spellEnd"/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>) оказывается в этом случае только «первой», стартовой силой, которая запустит движение по отрезку [</w:t>
      </w:r>
      <w:proofErr w:type="spellStart"/>
      <w:r>
        <w:rPr>
          <w:rFonts w:ascii="Times New Roman" w:hAnsi="Times New Roman"/>
          <w:sz w:val="24"/>
        </w:rPr>
        <w:t>u,u</w:t>
      </w:r>
      <w:proofErr w:type="spellEnd"/>
      <w:r>
        <w:rPr>
          <w:rFonts w:ascii="Times New Roman" w:hAnsi="Times New Roman"/>
          <w:sz w:val="24"/>
        </w:rPr>
        <w:t>’], и окажется моментом последовательности сил, способных привести к реализации [</w:t>
      </w:r>
      <w:proofErr w:type="spellStart"/>
      <w:r>
        <w:rPr>
          <w:rFonts w:ascii="Times New Roman" w:hAnsi="Times New Roman"/>
          <w:sz w:val="24"/>
        </w:rPr>
        <w:t>u,u</w:t>
      </w:r>
      <w:proofErr w:type="spellEnd"/>
      <w:r>
        <w:rPr>
          <w:rFonts w:ascii="Times New Roman" w:hAnsi="Times New Roman"/>
          <w:sz w:val="24"/>
        </w:rPr>
        <w:t xml:space="preserve">’]. Таким образом, точнее желание представлять не в виде постоянной, но переменной силы, </w:t>
      </w:r>
      <w:proofErr w:type="spellStart"/>
      <w:r>
        <w:rPr>
          <w:rFonts w:ascii="Times New Roman" w:hAnsi="Times New Roman"/>
          <w:sz w:val="24"/>
          <w:lang w:val="en-US"/>
        </w:rPr>
        <w:t>EGrad</w:t>
      </w:r>
      <w:proofErr w:type="spellEnd"/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 xml:space="preserve">), где 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sym w:font="Symbol" w:char="F0CE"/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’]. Если субъект находится в некотором настоящем положении дел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>, то разного рода обуревающие его желания могут побуждать его к совершению различных отрезков жизнедеятельности [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], [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],…,[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</w:rPr>
        <w:t xml:space="preserve">], расходящихся к различным конечным положениям дел из одного настоящего положения дел. Каждая сила-переменная </w:t>
      </w:r>
      <w:proofErr w:type="spellStart"/>
      <w:r>
        <w:rPr>
          <w:rFonts w:ascii="Times New Roman" w:hAnsi="Times New Roman"/>
          <w:sz w:val="24"/>
          <w:lang w:val="en-US"/>
        </w:rPr>
        <w:t>EGrad</w:t>
      </w:r>
      <w:proofErr w:type="spellEnd"/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 xml:space="preserve">) определяется на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 как начальном условии и должна привести к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’ как своей цели. Таким образом, 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’ – это </w:t>
      </w:r>
      <w:r>
        <w:rPr>
          <w:rFonts w:ascii="Times New Roman" w:hAnsi="Times New Roman"/>
          <w:i/>
          <w:sz w:val="24"/>
        </w:rPr>
        <w:t>предмет</w:t>
      </w:r>
      <w:r>
        <w:rPr>
          <w:rFonts w:ascii="Times New Roman" w:hAnsi="Times New Roman"/>
          <w:sz w:val="24"/>
        </w:rPr>
        <w:t xml:space="preserve"> желания </w:t>
      </w:r>
      <w:proofErr w:type="spellStart"/>
      <w:r>
        <w:rPr>
          <w:rFonts w:ascii="Times New Roman" w:hAnsi="Times New Roman"/>
          <w:sz w:val="24"/>
          <w:lang w:val="en-US"/>
        </w:rPr>
        <w:t>EGrad</w:t>
      </w:r>
      <w:proofErr w:type="spellEnd"/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 xml:space="preserve">), то, что желается в </w:t>
      </w:r>
      <w:proofErr w:type="spellStart"/>
      <w:r>
        <w:rPr>
          <w:rFonts w:ascii="Times New Roman" w:hAnsi="Times New Roman"/>
          <w:sz w:val="24"/>
          <w:lang w:val="en-US"/>
        </w:rPr>
        <w:t>EGrad</w:t>
      </w:r>
      <w:proofErr w:type="spellEnd"/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>). Отрезок жизнедеятельности [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’], потенциально содержащийся в природе силы </w:t>
      </w:r>
      <w:proofErr w:type="spellStart"/>
      <w:r>
        <w:rPr>
          <w:rFonts w:ascii="Times New Roman" w:hAnsi="Times New Roman"/>
          <w:sz w:val="24"/>
          <w:lang w:val="en-US"/>
        </w:rPr>
        <w:t>EGrad</w:t>
      </w:r>
      <w:proofErr w:type="spellEnd"/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</w:rPr>
        <w:t>), можно называть «</w:t>
      </w:r>
      <w:proofErr w:type="spellStart"/>
      <w:r>
        <w:rPr>
          <w:rFonts w:ascii="Times New Roman" w:hAnsi="Times New Roman"/>
          <w:sz w:val="24"/>
        </w:rPr>
        <w:t>потенционом</w:t>
      </w:r>
      <w:proofErr w:type="spellEnd"/>
      <w:r>
        <w:rPr>
          <w:rFonts w:ascii="Times New Roman" w:hAnsi="Times New Roman"/>
          <w:sz w:val="24"/>
        </w:rPr>
        <w:t xml:space="preserve">». Это своего рода «интеграл» желания, его развертка в формах субъектной жизнедеятельности по достижению предмета желания из настоящего положения дел. Пока желание испытывается, </w:t>
      </w:r>
      <w:proofErr w:type="spellStart"/>
      <w:r>
        <w:rPr>
          <w:rFonts w:ascii="Times New Roman" w:hAnsi="Times New Roman"/>
          <w:sz w:val="24"/>
        </w:rPr>
        <w:t>потенцион</w:t>
      </w:r>
      <w:proofErr w:type="spellEnd"/>
      <w:r>
        <w:rPr>
          <w:rFonts w:ascii="Times New Roman" w:hAnsi="Times New Roman"/>
          <w:sz w:val="24"/>
        </w:rPr>
        <w:t xml:space="preserve"> потенциален, представляя из себя отрезок потенциальной желаемой деятельности.</w:t>
      </w:r>
    </w:p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этой точки зрения можно рассмотреть теорию аффектов в "Этике" Спинозы (см. 45). Мы предлагаем ниже некоторые примеры подобной интерпретации.</w:t>
      </w:r>
    </w:p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Пусть &lt;U, B, </w:t>
      </w:r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>&gt; – некоторая субъектная онтология. Обозначим через [u, u'] отрезок живой деятельности, т. е. [u, u'] – это множество положений дел, реально пройденных субъектом от u до u'. Можно заметить, что этот реальный переход от u до u' является, возможно, таковым только в рамках некоторых ментальных пространств. Будем использовать следующие обозначения:</w:t>
      </w:r>
    </w:p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Times New Roman" w:hAnsi="Times New Roman"/>
          <w:sz w:val="24"/>
        </w:rPr>
      </w:pPr>
    </w:p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Times New Roman"/>
          <w:sz w:val="24"/>
        </w:rPr>
        <w:t>[</w:t>
      </w:r>
      <w:proofErr w:type="spellStart"/>
      <w:r>
        <w:rPr>
          <w:rFonts w:ascii="Times New Roman" w:hAnsi="Times New Roman"/>
          <w:sz w:val="24"/>
        </w:rPr>
        <w:t>u,u</w:t>
      </w:r>
      <w:proofErr w:type="spellEnd"/>
      <w:r>
        <w:rPr>
          <w:rFonts w:ascii="Times New Roman" w:hAnsi="Times New Roman"/>
          <w:sz w:val="24"/>
        </w:rPr>
        <w:t xml:space="preserve">']             если </w:t>
      </w:r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>(u)&lt;</w:t>
      </w:r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>(u'),</w:t>
      </w:r>
    </w:p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Times New Roman" w:hAnsi="Times New Roman"/>
          <w:sz w:val="24"/>
        </w:rPr>
      </w:pPr>
    </w:p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  <w:lang w:val="en-US"/>
        </w:rPr>
        <w:t>u</w:t>
      </w:r>
      <w:r>
        <w:rPr>
          <w:rFonts w:ascii="Times New Roman" w:hAnsi="Times New Roman"/>
          <w:sz w:val="24"/>
        </w:rPr>
        <w:t xml:space="preserve">, u '],         если </w:t>
      </w:r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 xml:space="preserve">(u) &gt; </w:t>
      </w:r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 xml:space="preserve">(u ').  </w:t>
      </w:r>
    </w:p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Times New Roman" w:hAnsi="Times New Roman"/>
          <w:sz w:val="24"/>
        </w:rPr>
      </w:pPr>
    </w:p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u и u' являются переменными, тогда можно рассматривать </w:t>
      </w:r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Times New Roman"/>
          <w:sz w:val="24"/>
        </w:rPr>
        <w:t xml:space="preserve">[u, u '] и </w:t>
      </w:r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</w:rPr>
        <w:t>[u, u '], взятые в аспекте переживания, как экстенсионалы базовых аффектов "удовольствия" и "неудовольствия" соотв. у Спинозы (45,С.130).</w:t>
      </w:r>
    </w:p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Пусть X [</w:t>
      </w:r>
      <w:proofErr w:type="spellStart"/>
      <w:r>
        <w:rPr>
          <w:rFonts w:ascii="Times New Roman" w:hAnsi="Times New Roman"/>
          <w:sz w:val="24"/>
        </w:rPr>
        <w:t>u,u</w:t>
      </w:r>
      <w:proofErr w:type="spellEnd"/>
      <w:r>
        <w:rPr>
          <w:rFonts w:ascii="Times New Roman" w:hAnsi="Times New Roman"/>
          <w:sz w:val="24"/>
        </w:rPr>
        <w:t>'] будет обозначением ментальной конструкции, состоящей из отрезка [</w:t>
      </w:r>
      <w:proofErr w:type="spellStart"/>
      <w:r>
        <w:rPr>
          <w:rFonts w:ascii="Times New Roman" w:hAnsi="Times New Roman"/>
          <w:sz w:val="24"/>
        </w:rPr>
        <w:t>u,u</w:t>
      </w:r>
      <w:proofErr w:type="spellEnd"/>
      <w:r>
        <w:rPr>
          <w:rFonts w:ascii="Times New Roman" w:hAnsi="Times New Roman"/>
          <w:sz w:val="24"/>
        </w:rPr>
        <w:t>'] как части живой деятельности и X как причины, необходимого условия,  для осуществления [</w:t>
      </w:r>
      <w:proofErr w:type="spellStart"/>
      <w:r>
        <w:rPr>
          <w:rFonts w:ascii="Times New Roman" w:hAnsi="Times New Roman"/>
          <w:sz w:val="24"/>
        </w:rPr>
        <w:t>u,u</w:t>
      </w:r>
      <w:proofErr w:type="spellEnd"/>
      <w:r>
        <w:rPr>
          <w:rFonts w:ascii="Times New Roman" w:hAnsi="Times New Roman"/>
          <w:sz w:val="24"/>
        </w:rPr>
        <w:t>']. Тогда через  X</w:t>
      </w:r>
      <w:r>
        <w:rPr>
          <w:rFonts w:ascii="Times New Roman" w:hAnsi="Times New Roman"/>
          <w:sz w:val="24"/>
          <w:vertAlign w:val="superscript"/>
        </w:rPr>
        <w:sym w:font="Symbol" w:char="F0B1"/>
      </w:r>
      <w:r>
        <w:rPr>
          <w:rFonts w:ascii="Times New Roman" w:hAnsi="Times New Roman"/>
          <w:sz w:val="24"/>
        </w:rPr>
        <w:t>[</w:t>
      </w:r>
      <w:proofErr w:type="spellStart"/>
      <w:r>
        <w:rPr>
          <w:rFonts w:ascii="Times New Roman" w:hAnsi="Times New Roman"/>
          <w:sz w:val="24"/>
        </w:rPr>
        <w:t>u,u</w:t>
      </w:r>
      <w:proofErr w:type="spellEnd"/>
      <w:r>
        <w:rPr>
          <w:rFonts w:ascii="Times New Roman" w:hAnsi="Times New Roman"/>
          <w:sz w:val="24"/>
        </w:rPr>
        <w:t>’] обозначим  X[</w:t>
      </w:r>
      <w:proofErr w:type="spellStart"/>
      <w:r>
        <w:rPr>
          <w:rFonts w:ascii="Times New Roman" w:hAnsi="Times New Roman"/>
          <w:sz w:val="24"/>
        </w:rPr>
        <w:t>u,u</w:t>
      </w:r>
      <w:proofErr w:type="spellEnd"/>
      <w:r>
        <w:rPr>
          <w:rFonts w:ascii="Times New Roman" w:hAnsi="Times New Roman"/>
          <w:sz w:val="24"/>
        </w:rPr>
        <w:t xml:space="preserve">’], где  </w:t>
      </w:r>
      <w:r>
        <w:rPr>
          <w:rFonts w:ascii="Times New Roman" w:hAnsi="Times New Roman"/>
          <w:sz w:val="24"/>
          <w:vertAlign w:val="superscript"/>
        </w:rPr>
        <w:sym w:font="Symbol" w:char="F0B1"/>
      </w:r>
      <w:r>
        <w:rPr>
          <w:rFonts w:ascii="Times New Roman" w:hAnsi="Times New Roman"/>
          <w:sz w:val="24"/>
        </w:rPr>
        <w:t>[</w:t>
      </w:r>
      <w:proofErr w:type="spellStart"/>
      <w:r>
        <w:rPr>
          <w:rFonts w:ascii="Times New Roman" w:hAnsi="Times New Roman"/>
          <w:sz w:val="24"/>
        </w:rPr>
        <w:t>u,u</w:t>
      </w:r>
      <w:proofErr w:type="spellEnd"/>
      <w:r>
        <w:rPr>
          <w:rFonts w:ascii="Times New Roman" w:hAnsi="Times New Roman"/>
          <w:sz w:val="24"/>
        </w:rPr>
        <w:t xml:space="preserve">’]. </w:t>
      </w:r>
    </w:p>
    <w:p w:rsidR="00D85E82" w:rsidRDefault="00D85E82" w:rsidP="00D85E82">
      <w:pPr>
        <w:pStyle w:val="4"/>
        <w:ind w:left="0" w:right="-680" w:firstLine="284"/>
        <w:jc w:val="both"/>
        <w:rPr>
          <w:sz w:val="24"/>
        </w:rPr>
      </w:pPr>
      <w:r>
        <w:rPr>
          <w:sz w:val="24"/>
        </w:rPr>
        <w:t>В этом случае можно интерпретировать X</w:t>
      </w:r>
      <w:r>
        <w:rPr>
          <w:sz w:val="24"/>
          <w:vertAlign w:val="superscript"/>
        </w:rPr>
        <w:t>+</w:t>
      </w:r>
      <w:r>
        <w:rPr>
          <w:sz w:val="24"/>
        </w:rPr>
        <w:t>[u, u '] как "любовь к X" и X</w:t>
      </w:r>
      <w:r>
        <w:rPr>
          <w:sz w:val="24"/>
          <w:vertAlign w:val="superscript"/>
        </w:rPr>
        <w:t>-</w:t>
      </w:r>
      <w:r>
        <w:rPr>
          <w:sz w:val="24"/>
        </w:rPr>
        <w:t xml:space="preserve">[u, u '] – как "ненависть к X", по Спинозе. </w:t>
      </w:r>
    </w:p>
    <w:p w:rsidR="00D85E82" w:rsidRDefault="00D85E82" w:rsidP="00D85E82">
      <w:pPr>
        <w:pStyle w:val="a3"/>
        <w:ind w:left="0" w:right="-680" w:firstLine="284"/>
        <w:jc w:val="both"/>
        <w:rPr>
          <w:sz w:val="24"/>
        </w:rPr>
      </w:pPr>
      <w:r>
        <w:rPr>
          <w:sz w:val="24"/>
        </w:rPr>
        <w:t>Следующая когнитивная конструкция – «поглощение внимания». Спиноза объясняет это понятие следующим образом: «</w:t>
      </w:r>
      <w:r>
        <w:rPr>
          <w:i/>
          <w:sz w:val="24"/>
        </w:rPr>
        <w:t>Поглощение внимания</w:t>
      </w:r>
      <w:r>
        <w:rPr>
          <w:sz w:val="24"/>
        </w:rPr>
        <w:t xml:space="preserve"> есть воображение какой-либо вещи, приковывающее к себе душу вследствие того, что это единственное в своем роде воображение не </w:t>
      </w:r>
      <w:r>
        <w:rPr>
          <w:sz w:val="24"/>
        </w:rPr>
        <w:lastRenderedPageBreak/>
        <w:t>имеет с другими никакой связи» [45,с.131]. Таким образом, представления могут с разной степенью привлекать к себе внимание. По-видимому, степенью привлечения может быть передана и степень значимости соответствующего представления. Пусть Х – представление. Под выражением Х</w:t>
      </w:r>
      <w:r>
        <w:rPr>
          <w:sz w:val="24"/>
          <w:vertAlign w:val="superscript"/>
        </w:rPr>
        <w:sym w:font="Symbol" w:char="F061"/>
      </w:r>
      <w:r>
        <w:rPr>
          <w:sz w:val="24"/>
        </w:rPr>
        <w:t xml:space="preserve">, </w:t>
      </w:r>
      <w:r>
        <w:rPr>
          <w:sz w:val="24"/>
        </w:rPr>
        <w:sym w:font="Symbol" w:char="F061"/>
      </w:r>
      <w:r>
        <w:rPr>
          <w:sz w:val="24"/>
        </w:rPr>
        <w:sym w:font="Symbol" w:char="F0CE"/>
      </w:r>
      <w:r>
        <w:rPr>
          <w:sz w:val="24"/>
        </w:rPr>
        <w:t xml:space="preserve">[0;1], будем понимать представление Х, захватившее внимание субъекта на степень </w:t>
      </w:r>
      <w:r>
        <w:rPr>
          <w:sz w:val="24"/>
        </w:rPr>
        <w:sym w:font="Symbol" w:char="F061"/>
      </w:r>
      <w:r>
        <w:rPr>
          <w:sz w:val="24"/>
        </w:rPr>
        <w:t xml:space="preserve">. Если </w:t>
      </w:r>
      <w:r>
        <w:rPr>
          <w:sz w:val="24"/>
        </w:rPr>
        <w:sym w:font="Symbol" w:char="F061"/>
      </w:r>
      <w:r>
        <w:rPr>
          <w:sz w:val="24"/>
        </w:rPr>
        <w:t xml:space="preserve">=1, то внимание полностью поглощено только Х. Если же </w:t>
      </w:r>
      <w:r>
        <w:rPr>
          <w:sz w:val="24"/>
        </w:rPr>
        <w:sym w:font="Symbol" w:char="F061"/>
      </w:r>
      <w:r>
        <w:rPr>
          <w:sz w:val="24"/>
        </w:rPr>
        <w:t>=0, то, наоборот, представлению Х не уделяется со стороны субъекта никакого внимания. Через X</w:t>
      </w:r>
      <w:r>
        <w:rPr>
          <w:sz w:val="24"/>
          <w:vertAlign w:val="superscript"/>
        </w:rPr>
        <w:sym w:font="Symbol" w:char="F0B1"/>
      </w:r>
      <w:r>
        <w:rPr>
          <w:sz w:val="24"/>
          <w:vertAlign w:val="superscript"/>
        </w:rPr>
        <w:sym w:font="Symbol" w:char="F061"/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>’] будем обозначать X</w:t>
      </w:r>
      <w:r>
        <w:rPr>
          <w:sz w:val="24"/>
          <w:vertAlign w:val="superscript"/>
        </w:rPr>
        <w:sym w:font="Symbol" w:char="F061"/>
      </w:r>
      <w:r>
        <w:rPr>
          <w:sz w:val="24"/>
        </w:rPr>
        <w:t xml:space="preserve"> , где X</w:t>
      </w:r>
      <w:r>
        <w:rPr>
          <w:sz w:val="24"/>
          <w:vertAlign w:val="superscript"/>
        </w:rPr>
        <w:sym w:font="Symbol" w:char="F0B1"/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>’]. Таким образом, X</w:t>
      </w:r>
      <w:r>
        <w:rPr>
          <w:sz w:val="24"/>
          <w:vertAlign w:val="superscript"/>
        </w:rPr>
        <w:sym w:font="Symbol" w:char="F0B1"/>
      </w:r>
      <w:r>
        <w:rPr>
          <w:sz w:val="24"/>
          <w:vertAlign w:val="superscript"/>
        </w:rPr>
        <w:sym w:font="Symbol" w:char="F061"/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 xml:space="preserve">’] – это аффект удовольствия-неудовольствия, сопровождаемый Х как причиной (прямой или косвенной), где Х приковывает к себе внимание субъекта со степенью </w:t>
      </w:r>
      <w:r>
        <w:rPr>
          <w:sz w:val="24"/>
        </w:rPr>
        <w:sym w:font="Symbol" w:char="F061"/>
      </w:r>
      <w:r>
        <w:rPr>
          <w:sz w:val="24"/>
        </w:rPr>
        <w:t>. Из такого рода аффектов Спиноза рассматривает только аффект преданности: «</w:t>
      </w:r>
      <w:r>
        <w:rPr>
          <w:i/>
          <w:sz w:val="24"/>
        </w:rPr>
        <w:t>Преданность</w:t>
      </w:r>
      <w:r>
        <w:rPr>
          <w:sz w:val="24"/>
        </w:rPr>
        <w:t xml:space="preserve"> есть любовь к тому, кто приковывает наше внимание» [45,с.132]. Так как «любовь к Х» – это X</w:t>
      </w:r>
      <w:r>
        <w:rPr>
          <w:sz w:val="24"/>
          <w:vertAlign w:val="superscript"/>
        </w:rPr>
        <w:t>+</w:t>
      </w:r>
      <w:r>
        <w:rPr>
          <w:sz w:val="24"/>
        </w:rPr>
        <w:t>[u, u '], то для выражения аффекта преданности (по отношению к Х) остается лишь выразить идею высокого поглощения внимания со стороны Х: Х</w:t>
      </w:r>
      <w:r>
        <w:rPr>
          <w:sz w:val="24"/>
          <w:vertAlign w:val="superscript"/>
        </w:rPr>
        <w:t>1</w:t>
      </w:r>
      <w:r>
        <w:rPr>
          <w:sz w:val="24"/>
        </w:rPr>
        <w:t>. Итак, аффект «преданности (Х)» у Спинозы мы трактуем как состояние Х</w:t>
      </w:r>
      <w:r>
        <w:rPr>
          <w:sz w:val="24"/>
          <w:vertAlign w:val="superscript"/>
        </w:rPr>
        <w:t>+1</w:t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>’]. Непонятно, что помешало Спинозе определить аффект, дуальный к «преданности»: Х</w:t>
      </w:r>
      <w:r>
        <w:rPr>
          <w:sz w:val="24"/>
          <w:vertAlign w:val="superscript"/>
        </w:rPr>
        <w:t>-1</w:t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>’] (дуальные аффекты для аффектов переживания получаются заменой знака). В расшифровке этот аффект звучит таким образом: Х</w:t>
      </w:r>
      <w:r>
        <w:rPr>
          <w:sz w:val="24"/>
          <w:vertAlign w:val="superscript"/>
        </w:rPr>
        <w:t>-1</w:t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>’] – это «ненависть к тому, кто приковывает наше внимание». Это какая-то «упорная ненависть», когда внимание полностью поглощено объектом ненависти. По-видимому, в русском языке понятие «ненависть» уже во многом предполагает достаточно высокие степени поглощения внимания объектом не-любви. В связи с этим, то, что у Спинозы названо «ненавистью» (Х</w:t>
      </w:r>
      <w:r>
        <w:rPr>
          <w:sz w:val="24"/>
          <w:vertAlign w:val="superscript"/>
        </w:rPr>
        <w:t>-</w:t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>’]), возможно, точнее следует назвать «нелюбовью», а вот «упорную нелюбовь» (Х</w:t>
      </w:r>
      <w:r>
        <w:rPr>
          <w:sz w:val="24"/>
          <w:vertAlign w:val="superscript"/>
        </w:rPr>
        <w:t>-1</w:t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 xml:space="preserve">’]) – «ненавистью». В «Объяснении» по поводу аффекта преданности Спиноза отмечает обратную зависимость между степенью поглощения внимания </w:t>
      </w:r>
      <w:r>
        <w:rPr>
          <w:sz w:val="24"/>
        </w:rPr>
        <w:sym w:font="Symbol" w:char="F061"/>
      </w:r>
      <w:r>
        <w:rPr>
          <w:sz w:val="24"/>
        </w:rPr>
        <w:t xml:space="preserve"> в Х</w:t>
      </w:r>
      <w:r>
        <w:rPr>
          <w:sz w:val="24"/>
          <w:vertAlign w:val="superscript"/>
        </w:rPr>
        <w:sym w:font="Symbol" w:char="F061"/>
      </w:r>
      <w:r>
        <w:rPr>
          <w:sz w:val="24"/>
        </w:rPr>
        <w:t xml:space="preserve"> от количества повторения (воспроизведения) Х в сознании субъекта. Поэтому, например, от частого воображения «аффект преданности легко перерождается в простую любовь» [45,с.132], т.е. Х</w:t>
      </w:r>
      <w:r>
        <w:rPr>
          <w:sz w:val="24"/>
          <w:vertAlign w:val="superscript"/>
        </w:rPr>
        <w:t>+1</w:t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>’] переходит в Х</w:t>
      </w:r>
      <w:r>
        <w:rPr>
          <w:sz w:val="24"/>
          <w:vertAlign w:val="superscript"/>
        </w:rPr>
        <w:t>+</w:t>
      </w:r>
      <w:r>
        <w:rPr>
          <w:sz w:val="24"/>
          <w:vertAlign w:val="superscript"/>
        </w:rPr>
        <w:sym w:font="Symbol" w:char="F061"/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 xml:space="preserve">’], где </w:t>
      </w:r>
      <w:r>
        <w:rPr>
          <w:sz w:val="24"/>
        </w:rPr>
        <w:sym w:font="Symbol" w:char="F061"/>
      </w:r>
      <w:r>
        <w:rPr>
          <w:sz w:val="24"/>
        </w:rPr>
        <w:t>&lt;1.</w:t>
      </w:r>
    </w:p>
    <w:p w:rsidR="00D85E82" w:rsidRDefault="00D85E82" w:rsidP="00D85E82">
      <w:pPr>
        <w:pStyle w:val="a3"/>
        <w:ind w:left="0" w:right="-680" w:firstLine="284"/>
        <w:jc w:val="both"/>
        <w:rPr>
          <w:sz w:val="24"/>
        </w:rPr>
      </w:pPr>
      <w:r>
        <w:rPr>
          <w:sz w:val="24"/>
        </w:rPr>
        <w:t>Под Х</w:t>
      </w:r>
      <w:r>
        <w:rPr>
          <w:sz w:val="24"/>
          <w:vertAlign w:val="superscript"/>
        </w:rPr>
        <w:t>0.5</w:t>
      </w:r>
      <w:r>
        <w:rPr>
          <w:sz w:val="24"/>
        </w:rPr>
        <w:t xml:space="preserve">, т.е. в случае представления Х, привлекающего внимание настолько же, насколько и безразличного, можно понимать представление Х как некоторую нейтральную информацию для субъекта – чистое представление Х. </w:t>
      </w:r>
    </w:p>
    <w:p w:rsidR="00D85E82" w:rsidRDefault="00D85E82" w:rsidP="00D85E82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>Далее, если через X</w:t>
      </w:r>
      <w:r>
        <w:rPr>
          <w:sz w:val="24"/>
          <w:vertAlign w:val="subscript"/>
          <w:lang w:val="en-US"/>
        </w:rPr>
        <w:t>p</w:t>
      </w:r>
      <w:r>
        <w:rPr>
          <w:sz w:val="24"/>
        </w:rPr>
        <w:t xml:space="preserve"> обозначить возможность существования X с вероятностью </w:t>
      </w:r>
      <w:r>
        <w:rPr>
          <w:sz w:val="24"/>
          <w:lang w:val="en-US"/>
        </w:rPr>
        <w:t>p</w:t>
      </w:r>
      <w:r>
        <w:rPr>
          <w:sz w:val="24"/>
        </w:rPr>
        <w:sym w:font="Symbol" w:char="F0CE"/>
      </w:r>
      <w:r>
        <w:rPr>
          <w:sz w:val="24"/>
        </w:rPr>
        <w:t xml:space="preserve">[0;1], то через  </w:t>
      </w:r>
      <w:proofErr w:type="spellStart"/>
      <w:r>
        <w:rPr>
          <w:sz w:val="24"/>
        </w:rPr>
        <w:t>X</w:t>
      </w:r>
      <w:r>
        <w:rPr>
          <w:sz w:val="24"/>
          <w:vertAlign w:val="subscript"/>
        </w:rPr>
        <w:t>p</w:t>
      </w:r>
      <w:proofErr w:type="spellEnd"/>
      <w:r>
        <w:rPr>
          <w:sz w:val="24"/>
          <w:vertAlign w:val="superscript"/>
        </w:rPr>
        <w:sym w:font="Symbol" w:char="F0B1"/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 xml:space="preserve">’] будем обозначать </w:t>
      </w:r>
      <w:proofErr w:type="spellStart"/>
      <w:r>
        <w:rPr>
          <w:sz w:val="24"/>
        </w:rPr>
        <w:t>X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 xml:space="preserve"> , где X</w:t>
      </w:r>
      <w:r>
        <w:rPr>
          <w:sz w:val="24"/>
          <w:vertAlign w:val="superscript"/>
        </w:rPr>
        <w:sym w:font="Symbol" w:char="F0B1"/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>’].</w:t>
      </w:r>
    </w:p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p</w:t>
      </w:r>
      <w:r>
        <w:rPr>
          <w:rFonts w:ascii="Times New Roman" w:hAnsi="Times New Roman"/>
          <w:sz w:val="24"/>
        </w:rPr>
        <w:sym w:font="Symbol" w:char="F0CE"/>
      </w:r>
      <w:r>
        <w:rPr>
          <w:rFonts w:ascii="Times New Roman" w:hAnsi="Times New Roman"/>
          <w:sz w:val="24"/>
        </w:rPr>
        <w:t xml:space="preserve">(0;1), то </w:t>
      </w:r>
      <w:proofErr w:type="spellStart"/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  <w:vertAlign w:val="subscript"/>
        </w:rPr>
        <w:t>p</w:t>
      </w:r>
      <w:proofErr w:type="spellEnd"/>
      <w:r>
        <w:rPr>
          <w:rFonts w:ascii="Times New Roman" w:hAnsi="Times New Roman"/>
          <w:sz w:val="24"/>
          <w:vertAlign w:val="superscript"/>
        </w:rPr>
        <w:t>+</w:t>
      </w:r>
      <w:r>
        <w:rPr>
          <w:rFonts w:ascii="Times New Roman" w:hAnsi="Times New Roman"/>
          <w:sz w:val="24"/>
        </w:rPr>
        <w:t>[</w:t>
      </w:r>
      <w:proofErr w:type="spellStart"/>
      <w:r>
        <w:rPr>
          <w:rFonts w:ascii="Times New Roman" w:hAnsi="Times New Roman"/>
          <w:sz w:val="24"/>
        </w:rPr>
        <w:t>u,u</w:t>
      </w:r>
      <w:proofErr w:type="spellEnd"/>
      <w:r>
        <w:rPr>
          <w:rFonts w:ascii="Times New Roman" w:hAnsi="Times New Roman"/>
          <w:sz w:val="24"/>
        </w:rPr>
        <w:t xml:space="preserve">’] может быть проинтерпретирован как “надежда на X”, а </w:t>
      </w:r>
      <w:proofErr w:type="spellStart"/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  <w:vertAlign w:val="subscript"/>
        </w:rPr>
        <w:t>p</w:t>
      </w:r>
      <w:proofErr w:type="spellEnd"/>
      <w:r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</w:rPr>
        <w:t>[</w:t>
      </w:r>
      <w:proofErr w:type="spellStart"/>
      <w:r>
        <w:rPr>
          <w:rFonts w:ascii="Times New Roman" w:hAnsi="Times New Roman"/>
          <w:sz w:val="24"/>
        </w:rPr>
        <w:t>u,u</w:t>
      </w:r>
      <w:proofErr w:type="spellEnd"/>
      <w:r>
        <w:rPr>
          <w:rFonts w:ascii="Times New Roman" w:hAnsi="Times New Roman"/>
          <w:sz w:val="24"/>
        </w:rPr>
        <w:t xml:space="preserve">’] – как “страх X”, по Спинозе (45,С.133). </w:t>
      </w:r>
    </w:p>
    <w:p w:rsidR="00D85E82" w:rsidRDefault="00D85E82" w:rsidP="00D85E82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 xml:space="preserve">Спиноза отмечает (см. 45,С.133), что "надежда на X" и "страх X" существуют всегда в одной паре. Именно, если через </w:t>
      </w:r>
      <w:r>
        <w:rPr>
          <w:sz w:val="24"/>
        </w:rPr>
        <w:sym w:font="Symbol" w:char="F0F9"/>
      </w:r>
      <w:r>
        <w:rPr>
          <w:sz w:val="24"/>
        </w:rPr>
        <w:t xml:space="preserve">X обозначить “не X”, то “надежда на X” всегда связана со “страхом </w:t>
      </w:r>
      <w:r>
        <w:rPr>
          <w:sz w:val="24"/>
        </w:rPr>
        <w:sym w:font="Symbol" w:char="F0F9"/>
      </w:r>
      <w:r>
        <w:rPr>
          <w:sz w:val="24"/>
        </w:rPr>
        <w:t xml:space="preserve">X”, и обратно. </w:t>
      </w:r>
    </w:p>
    <w:p w:rsidR="00D85E82" w:rsidRDefault="00D85E82" w:rsidP="00D85E82">
      <w:pPr>
        <w:pStyle w:val="a3"/>
        <w:tabs>
          <w:tab w:val="left" w:pos="8364"/>
        </w:tabs>
        <w:ind w:left="0" w:right="-680" w:firstLine="284"/>
        <w:jc w:val="both"/>
        <w:rPr>
          <w:sz w:val="24"/>
        </w:rPr>
      </w:pPr>
      <w:r>
        <w:rPr>
          <w:sz w:val="24"/>
        </w:rPr>
        <w:t>Пусть  D(</w:t>
      </w:r>
      <w:proofErr w:type="spellStart"/>
      <w:r>
        <w:rPr>
          <w:sz w:val="24"/>
        </w:rPr>
        <w:t>X</w:t>
      </w:r>
      <w:r>
        <w:rPr>
          <w:sz w:val="24"/>
          <w:vertAlign w:val="subscript"/>
        </w:rPr>
        <w:t>p</w:t>
      </w:r>
      <w:r>
        <w:rPr>
          <w:sz w:val="24"/>
          <w:vertAlign w:val="superscript"/>
        </w:rPr>
        <w:t>S</w:t>
      </w:r>
      <w:proofErr w:type="spellEnd"/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>’])=(</w:t>
      </w:r>
      <w:r>
        <w:rPr>
          <w:sz w:val="24"/>
        </w:rPr>
        <w:sym w:font="Symbol" w:char="F0F9"/>
      </w:r>
      <w:r>
        <w:rPr>
          <w:sz w:val="24"/>
        </w:rPr>
        <w:t>X)</w:t>
      </w:r>
      <w:r>
        <w:rPr>
          <w:sz w:val="24"/>
          <w:vertAlign w:val="subscript"/>
        </w:rPr>
        <w:t>1-p</w:t>
      </w:r>
      <w:r>
        <w:rPr>
          <w:sz w:val="24"/>
          <w:vertAlign w:val="superscript"/>
        </w:rPr>
        <w:sym w:font="Symbol" w:char="F0F9"/>
      </w:r>
      <w:r>
        <w:rPr>
          <w:sz w:val="24"/>
          <w:vertAlign w:val="superscript"/>
        </w:rPr>
        <w:t>S</w:t>
      </w:r>
      <w:r>
        <w:rPr>
          <w:sz w:val="24"/>
        </w:rPr>
        <w:t xml:space="preserve">[u, </w:t>
      </w:r>
      <w:r>
        <w:rPr>
          <w:sz w:val="24"/>
        </w:rPr>
        <w:sym w:font="Symbol" w:char="F0F9"/>
      </w:r>
      <w:r>
        <w:rPr>
          <w:sz w:val="24"/>
        </w:rPr>
        <w:t xml:space="preserve">u’], где S есть + или – , </w:t>
      </w:r>
      <w:r>
        <w:rPr>
          <w:sz w:val="24"/>
        </w:rPr>
        <w:sym w:font="Symbol" w:char="F0F9"/>
      </w:r>
      <w:r>
        <w:rPr>
          <w:sz w:val="24"/>
        </w:rPr>
        <w:t xml:space="preserve">S – противоположный знак по отношению к S. Здесь </w:t>
      </w:r>
      <w:r>
        <w:rPr>
          <w:sz w:val="24"/>
        </w:rPr>
        <w:sym w:font="Symbol" w:char="F0F9"/>
      </w:r>
      <w:r>
        <w:rPr>
          <w:sz w:val="24"/>
        </w:rPr>
        <w:t>u’ – это исход, противоположный к исходу u’.</w:t>
      </w:r>
    </w:p>
    <w:p w:rsidR="00D85E82" w:rsidRDefault="00D85E82" w:rsidP="00D85E82">
      <w:pPr>
        <w:pStyle w:val="4"/>
        <w:ind w:left="0" w:right="-680" w:firstLine="284"/>
        <w:jc w:val="both"/>
        <w:rPr>
          <w:sz w:val="24"/>
        </w:rPr>
      </w:pPr>
      <w:r>
        <w:rPr>
          <w:sz w:val="24"/>
        </w:rPr>
        <w:t>Если p</w:t>
      </w:r>
      <w:r>
        <w:rPr>
          <w:sz w:val="24"/>
        </w:rPr>
        <w:sym w:font="Symbol" w:char="F0CE"/>
      </w:r>
      <w:r>
        <w:rPr>
          <w:sz w:val="24"/>
        </w:rPr>
        <w:t>(0;1), то и 1-p</w:t>
      </w:r>
      <w:r>
        <w:rPr>
          <w:sz w:val="24"/>
        </w:rPr>
        <w:sym w:font="Symbol" w:char="F0CE"/>
      </w:r>
      <w:r>
        <w:rPr>
          <w:sz w:val="24"/>
        </w:rPr>
        <w:t>(0;1), и пара аффектов &lt;</w:t>
      </w:r>
      <w:proofErr w:type="spellStart"/>
      <w:r>
        <w:rPr>
          <w:sz w:val="24"/>
        </w:rPr>
        <w:t>X</w:t>
      </w:r>
      <w:r>
        <w:rPr>
          <w:sz w:val="24"/>
          <w:vertAlign w:val="subscript"/>
        </w:rPr>
        <w:t>p</w:t>
      </w:r>
      <w:proofErr w:type="spellEnd"/>
      <w:r>
        <w:rPr>
          <w:sz w:val="24"/>
          <w:vertAlign w:val="superscript"/>
        </w:rPr>
        <w:t>+</w:t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>’],D(</w:t>
      </w:r>
      <w:proofErr w:type="spellStart"/>
      <w:r>
        <w:rPr>
          <w:sz w:val="24"/>
        </w:rPr>
        <w:t>X</w:t>
      </w:r>
      <w:r>
        <w:rPr>
          <w:sz w:val="24"/>
          <w:vertAlign w:val="subscript"/>
        </w:rPr>
        <w:t>p</w:t>
      </w:r>
      <w:proofErr w:type="spellEnd"/>
      <w:r>
        <w:rPr>
          <w:sz w:val="24"/>
          <w:vertAlign w:val="superscript"/>
        </w:rPr>
        <w:t>+</w:t>
      </w:r>
      <w:r>
        <w:rPr>
          <w:sz w:val="24"/>
        </w:rPr>
        <w:t>[</w:t>
      </w:r>
      <w:proofErr w:type="spellStart"/>
      <w:r>
        <w:rPr>
          <w:sz w:val="24"/>
        </w:rPr>
        <w:t>u,u</w:t>
      </w:r>
      <w:proofErr w:type="spellEnd"/>
      <w:r>
        <w:rPr>
          <w:sz w:val="24"/>
        </w:rPr>
        <w:t xml:space="preserve">’])&gt;, </w:t>
      </w:r>
      <w:proofErr w:type="spellStart"/>
      <w:r>
        <w:rPr>
          <w:sz w:val="24"/>
        </w:rPr>
        <w:t>т.e</w:t>
      </w:r>
      <w:proofErr w:type="spellEnd"/>
      <w:r>
        <w:rPr>
          <w:sz w:val="24"/>
        </w:rPr>
        <w:t xml:space="preserve">. “надежда на X” и “страх </w:t>
      </w:r>
      <w:r>
        <w:rPr>
          <w:sz w:val="24"/>
        </w:rPr>
        <w:sym w:font="Symbol" w:char="F0F9"/>
      </w:r>
      <w:r>
        <w:rPr>
          <w:sz w:val="24"/>
        </w:rPr>
        <w:t>X”, существует как одно смешанное состояние по отношению к чистым аффектам. Эта идея могла бы быть распространена на все аффекты “удовольствия”-“неудовольствия”, и здесь можно заметить, что практически все такие аффекты представлены двойственно в “Этике” Спинозы.</w:t>
      </w:r>
    </w:p>
    <w:p w:rsidR="00D85E82" w:rsidRDefault="00D85E82" w:rsidP="00D85E82">
      <w:pPr>
        <w:pStyle w:val="4"/>
        <w:ind w:left="0" w:right="-680" w:firstLine="284"/>
        <w:jc w:val="both"/>
        <w:rPr>
          <w:sz w:val="24"/>
        </w:rPr>
      </w:pPr>
      <w:r>
        <w:rPr>
          <w:sz w:val="24"/>
        </w:rPr>
        <w:t xml:space="preserve">Аффекты желания могут быть выражены через </w:t>
      </w:r>
      <w:r>
        <w:rPr>
          <w:position w:val="-4"/>
          <w:sz w:val="24"/>
        </w:rPr>
        <w:object w:dxaOrig="260" w:dyaOrig="420">
          <v:shape id="_x0000_i1026" type="#_x0000_t75" style="width:12.75pt;height:21pt" o:ole="" fillcolor="window">
            <v:imagedata r:id="rId5" o:title=""/>
          </v:shape>
          <o:OLEObject Type="Embed" ProgID="Equation.3" ShapeID="_x0000_i1026" DrawAspect="Content" ObjectID="_1453492860" r:id="rId7"/>
        </w:object>
      </w:r>
      <w:r>
        <w:rPr>
          <w:sz w:val="24"/>
        </w:rPr>
        <w:t>=Е</w:t>
      </w:r>
      <w:r>
        <w:rPr>
          <w:sz w:val="24"/>
          <w:lang w:val="en-US"/>
        </w:rPr>
        <w:t>G</w:t>
      </w:r>
      <w:proofErr w:type="spellStart"/>
      <w:r>
        <w:rPr>
          <w:sz w:val="24"/>
        </w:rPr>
        <w:t>rad</w:t>
      </w:r>
      <w:proofErr w:type="spellEnd"/>
      <w:r>
        <w:rPr>
          <w:sz w:val="24"/>
        </w:rPr>
        <w:sym w:font="Symbol" w:char="F079"/>
      </w:r>
      <w:r>
        <w:rPr>
          <w:sz w:val="24"/>
        </w:rPr>
        <w:t>(</w:t>
      </w:r>
      <w:r>
        <w:rPr>
          <w:sz w:val="24"/>
          <w:lang w:val="en-US"/>
        </w:rPr>
        <w:t>v</w:t>
      </w:r>
      <w:r>
        <w:rPr>
          <w:sz w:val="24"/>
        </w:rPr>
        <w:t>) как один из возможных «</w:t>
      </w:r>
      <w:proofErr w:type="spellStart"/>
      <w:r>
        <w:rPr>
          <w:sz w:val="24"/>
        </w:rPr>
        <w:t>потенционов</w:t>
      </w:r>
      <w:proofErr w:type="spellEnd"/>
      <w:r>
        <w:rPr>
          <w:sz w:val="24"/>
        </w:rPr>
        <w:t>» 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 xml:space="preserve">’] (см. выше). При этих предположениях аффект желания </w:t>
      </w:r>
      <w:r>
        <w:rPr>
          <w:position w:val="-4"/>
          <w:sz w:val="24"/>
        </w:rPr>
        <w:object w:dxaOrig="260" w:dyaOrig="420">
          <v:shape id="_x0000_i1027" type="#_x0000_t75" style="width:12.75pt;height:21pt" o:ole="" fillcolor="window">
            <v:imagedata r:id="rId5" o:title=""/>
          </v:shape>
          <o:OLEObject Type="Embed" ProgID="Equation.3" ShapeID="_x0000_i1027" DrawAspect="Content" ObjectID="_1453492861" r:id="rId8"/>
        </w:object>
      </w:r>
      <w:r>
        <w:rPr>
          <w:sz w:val="24"/>
        </w:rPr>
        <w:t xml:space="preserve">, направленного на достижение положения дел </w:t>
      </w:r>
      <w:r>
        <w:rPr>
          <w:sz w:val="24"/>
          <w:lang w:val="en-US"/>
        </w:rPr>
        <w:t>u</w:t>
      </w:r>
      <w:r>
        <w:rPr>
          <w:sz w:val="24"/>
        </w:rPr>
        <w:t xml:space="preserve">’ и, возможно, предполагающего ряд условий Х на </w:t>
      </w:r>
      <w:r>
        <w:rPr>
          <w:sz w:val="24"/>
          <w:lang w:val="en-US"/>
        </w:rPr>
        <w:t>u</w:t>
      </w:r>
      <w:r>
        <w:rPr>
          <w:sz w:val="24"/>
        </w:rPr>
        <w:t>’, мы будем передавать формой</w:t>
      </w:r>
    </w:p>
    <w:p w:rsidR="00D85E82" w:rsidRDefault="00D85E82" w:rsidP="00D85E82">
      <w:pPr>
        <w:pStyle w:val="4"/>
        <w:ind w:left="0" w:right="-680" w:firstLine="284"/>
        <w:jc w:val="both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sym w:font="Symbol" w:char="F0AE"/>
      </w:r>
      <w:r>
        <w:rPr>
          <w:sz w:val="24"/>
          <w:lang w:val="en-US"/>
        </w:rPr>
        <w:t>u</w:t>
      </w:r>
      <w:r>
        <w:rPr>
          <w:sz w:val="24"/>
        </w:rPr>
        <w:t>’&lt;</w:t>
      </w:r>
      <w:r>
        <w:rPr>
          <w:sz w:val="24"/>
          <w:lang w:val="en-US"/>
        </w:rPr>
        <w:t>X</w:t>
      </w:r>
      <w:r>
        <w:rPr>
          <w:sz w:val="24"/>
        </w:rPr>
        <w:t xml:space="preserve">&gt;        –      аффект желания </w:t>
      </w:r>
      <w:r>
        <w:rPr>
          <w:sz w:val="24"/>
          <w:lang w:val="en-US"/>
        </w:rPr>
        <w:t>u</w:t>
      </w:r>
      <w:r>
        <w:rPr>
          <w:sz w:val="24"/>
        </w:rPr>
        <w:t xml:space="preserve">’ при условии </w:t>
      </w:r>
      <w:r>
        <w:rPr>
          <w:sz w:val="24"/>
          <w:lang w:val="en-US"/>
        </w:rPr>
        <w:t>X</w:t>
      </w:r>
      <w:r>
        <w:rPr>
          <w:sz w:val="24"/>
        </w:rPr>
        <w:t>.</w:t>
      </w:r>
    </w:p>
    <w:p w:rsidR="00D85E82" w:rsidRDefault="00D85E82" w:rsidP="00D85E82">
      <w:pPr>
        <w:pStyle w:val="a3"/>
        <w:ind w:left="0" w:right="-680" w:firstLine="284"/>
        <w:jc w:val="both"/>
        <w:rPr>
          <w:sz w:val="24"/>
        </w:rPr>
      </w:pPr>
      <w:r>
        <w:rPr>
          <w:sz w:val="24"/>
        </w:rPr>
        <w:t>Первый из аффектов желания, определяемых Спинозой, – аффект «тоски». Спиноза пишет: «</w:t>
      </w:r>
      <w:r>
        <w:rPr>
          <w:i/>
          <w:sz w:val="24"/>
        </w:rPr>
        <w:t>Тоска</w:t>
      </w:r>
      <w:r>
        <w:rPr>
          <w:sz w:val="24"/>
        </w:rPr>
        <w:t xml:space="preserve"> есть желание или влечение к обладанию какой-либо вещью, поддерживаемое памятью об этой вещи и вместе с тем ограничиваемое памятью о других вещах, исключающей существование желаемой вещи» [45,с.137]. Спиноза разъясняет далее это определение следующим образом: «… вспоминая о какой-либо вещи, которая когда-либо доставила нам удовольствие, мы тем самым стремимся созерцать ее как находящуюся налицо, с тем же самым аффектом удовольствия; но это стремление тотчас же сдерживается воспоминанием о вещах, исключающих ее существование» [45,с.137]. Например, молодая девушка тоскует о своем любимом, который оставил ее. Вначале она вспоминает его образ и испытывает аффект любви к нему. Таким образом, здесь дан аффект «любви» Х</w:t>
      </w:r>
      <w:r>
        <w:rPr>
          <w:sz w:val="24"/>
          <w:vertAlign w:val="superscript"/>
        </w:rPr>
        <w:t>+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 xml:space="preserve">’], где Х – любимый. Воспоминание можно пока передать как переход от состояния аффекта со степенью вовлечения в объем внимания </w:t>
      </w:r>
      <w:r>
        <w:rPr>
          <w:sz w:val="24"/>
          <w:lang w:val="en-US"/>
        </w:rPr>
        <w:sym w:font="Symbol" w:char="F061"/>
      </w:r>
      <w:r>
        <w:rPr>
          <w:sz w:val="24"/>
        </w:rPr>
        <w:t xml:space="preserve">=0 до </w:t>
      </w:r>
      <w:r>
        <w:rPr>
          <w:sz w:val="24"/>
          <w:lang w:val="en-US"/>
        </w:rPr>
        <w:sym w:font="Symbol" w:char="F061"/>
      </w:r>
      <w:r>
        <w:rPr>
          <w:sz w:val="24"/>
        </w:rPr>
        <w:t>&gt;0. Х</w:t>
      </w:r>
      <w:r>
        <w:rPr>
          <w:sz w:val="24"/>
          <w:vertAlign w:val="superscript"/>
        </w:rPr>
        <w:t>+0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 переходит в Х</w:t>
      </w:r>
      <w:r>
        <w:rPr>
          <w:sz w:val="24"/>
          <w:vertAlign w:val="superscript"/>
        </w:rPr>
        <w:t>+</w:t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 xml:space="preserve">’], где </w:t>
      </w:r>
      <w:r>
        <w:rPr>
          <w:sz w:val="24"/>
          <w:lang w:val="en-US"/>
        </w:rPr>
        <w:sym w:font="Symbol" w:char="F061"/>
      </w:r>
      <w:r>
        <w:rPr>
          <w:sz w:val="24"/>
        </w:rPr>
        <w:t>&gt;0. Но как только возникает аффект Х</w:t>
      </w:r>
      <w:r>
        <w:rPr>
          <w:sz w:val="24"/>
          <w:vertAlign w:val="superscript"/>
        </w:rPr>
        <w:t>+</w:t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’]= Х</w:t>
      </w:r>
      <w:r>
        <w:rPr>
          <w:sz w:val="24"/>
          <w:vertAlign w:val="superscript"/>
        </w:rPr>
        <w:t>+</w:t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  <w:vertAlign w:val="subscript"/>
        </w:rPr>
        <w:t>1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’], как тут же проникает в сознание понимание того, что испытание такого состояния стало уже невозможным, и именно эта причина вновь вытесняет аффект “любви” на периферию сознания. Таким образом, здесь наблюдается вначале понимание невозможности желаемого аффекта, т.е. переход от Х</w:t>
      </w:r>
      <w:r>
        <w:rPr>
          <w:sz w:val="24"/>
          <w:vertAlign w:val="superscript"/>
        </w:rPr>
        <w:t>+</w:t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  <w:vertAlign w:val="subscript"/>
        </w:rPr>
        <w:t>1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 к Х</w:t>
      </w:r>
      <w:r>
        <w:rPr>
          <w:sz w:val="24"/>
          <w:vertAlign w:val="superscript"/>
        </w:rPr>
        <w:t>+</w:t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  <w:vertAlign w:val="subscript"/>
        </w:rPr>
        <w:t>0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 – падение вероятности аффекта до нуля. Такого рода изменение, по-видимому, является в свою очередь причиной вытеснения из сознания рассматриваемого аффекта: Х</w:t>
      </w:r>
      <w:r>
        <w:rPr>
          <w:sz w:val="24"/>
          <w:vertAlign w:val="superscript"/>
        </w:rPr>
        <w:t>+</w:t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  <w:vertAlign w:val="subscript"/>
        </w:rPr>
        <w:t>0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 переходит в Х</w:t>
      </w:r>
      <w:r>
        <w:rPr>
          <w:sz w:val="24"/>
          <w:vertAlign w:val="superscript"/>
        </w:rPr>
        <w:t>+0</w:t>
      </w:r>
      <w:r>
        <w:rPr>
          <w:sz w:val="24"/>
          <w:vertAlign w:val="subscript"/>
        </w:rPr>
        <w:t>0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 xml:space="preserve">’] (что предполагает настрой субъекта на “принцип реальности”, а не “принцип удовольствия”, выражаясь языком Фрейда). При таком переходе субъект испытывает аффект неудовольствия второго порядка, когда положениями дел оказываются в свою очередь аффекты: </w:t>
      </w:r>
      <w:r>
        <w:rPr>
          <w:sz w:val="24"/>
          <w:vertAlign w:val="superscript"/>
        </w:rPr>
        <w:t>-</w:t>
      </w:r>
      <w:r>
        <w:rPr>
          <w:sz w:val="24"/>
        </w:rPr>
        <w:t>[Х</w:t>
      </w:r>
      <w:r>
        <w:rPr>
          <w:sz w:val="24"/>
          <w:vertAlign w:val="superscript"/>
        </w:rPr>
        <w:t>+</w:t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  <w:vertAlign w:val="subscript"/>
        </w:rPr>
        <w:t>1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’], Х</w:t>
      </w:r>
      <w:r>
        <w:rPr>
          <w:sz w:val="24"/>
          <w:vertAlign w:val="superscript"/>
        </w:rPr>
        <w:t>+0</w:t>
      </w:r>
      <w:r>
        <w:rPr>
          <w:sz w:val="24"/>
          <w:vertAlign w:val="subscript"/>
        </w:rPr>
        <w:t>0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’]]. В случае аффекта Х</w:t>
      </w:r>
      <w:r>
        <w:rPr>
          <w:sz w:val="24"/>
          <w:vertAlign w:val="superscript"/>
        </w:rPr>
        <w:sym w:font="Symbol" w:char="F0B1"/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  <w:vertAlign w:val="subscript"/>
        </w:rPr>
        <w:t>р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 xml:space="preserve">’] как положения дел в предметной онтологии можно было бы обобщить в простейшем случае определение </w:t>
      </w:r>
      <w:r>
        <w:rPr>
          <w:sz w:val="24"/>
          <w:lang w:val="en-US"/>
        </w:rPr>
        <w:sym w:font="Symbol" w:char="F079"/>
      </w:r>
      <w:r>
        <w:rPr>
          <w:sz w:val="24"/>
        </w:rPr>
        <w:t xml:space="preserve">-функции в </w:t>
      </w:r>
      <w:proofErr w:type="spellStart"/>
      <w:r>
        <w:rPr>
          <w:sz w:val="24"/>
        </w:rPr>
        <w:t>метаонтологии</w:t>
      </w:r>
      <w:proofErr w:type="spellEnd"/>
      <w:r>
        <w:rPr>
          <w:sz w:val="24"/>
        </w:rPr>
        <w:t xml:space="preserve"> следующим образом: </w:t>
      </w:r>
      <w:r>
        <w:rPr>
          <w:sz w:val="24"/>
          <w:lang w:val="en-US"/>
        </w:rPr>
        <w:sym w:font="Symbol" w:char="F059"/>
      </w:r>
      <w:r>
        <w:rPr>
          <w:sz w:val="24"/>
        </w:rPr>
        <w:t>(Х</w:t>
      </w:r>
      <w:r>
        <w:rPr>
          <w:sz w:val="24"/>
          <w:vertAlign w:val="superscript"/>
        </w:rPr>
        <w:sym w:font="Symbol" w:char="F0B1"/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  <w:vertAlign w:val="subscript"/>
        </w:rPr>
        <w:t>р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’]) = (</w:t>
      </w:r>
      <w:r>
        <w:rPr>
          <w:position w:val="-24"/>
          <w:sz w:val="24"/>
          <w:lang w:val="en-US"/>
        </w:rPr>
        <w:object w:dxaOrig="639" w:dyaOrig="620">
          <v:shape id="_x0000_i1028" type="#_x0000_t75" style="width:32.25pt;height:30.75pt" o:ole="" fillcolor="window">
            <v:imagedata r:id="rId9" o:title=""/>
          </v:shape>
          <o:OLEObject Type="Embed" ProgID="Equation.3" ShapeID="_x0000_i1028" DrawAspect="Content" ObjectID="_1453492862" r:id="rId10"/>
        </w:object>
      </w:r>
      <w:r>
        <w:rPr>
          <w:sz w:val="24"/>
        </w:rPr>
        <w:t xml:space="preserve">), где х’=х при знаке «+» и х’=1-х при знаке «-», х – это либо </w:t>
      </w:r>
      <w:r>
        <w:rPr>
          <w:sz w:val="24"/>
        </w:rPr>
        <w:sym w:font="Symbol" w:char="F061"/>
      </w:r>
      <w:r>
        <w:rPr>
          <w:sz w:val="24"/>
        </w:rPr>
        <w:t xml:space="preserve">, либо р. Тогда в нашем случае </w:t>
      </w:r>
      <w:r>
        <w:rPr>
          <w:sz w:val="24"/>
          <w:lang w:val="en-US"/>
        </w:rPr>
        <w:sym w:font="Symbol" w:char="F059"/>
      </w:r>
      <w:r>
        <w:rPr>
          <w:sz w:val="24"/>
        </w:rPr>
        <w:t>( Х</w:t>
      </w:r>
      <w:r>
        <w:rPr>
          <w:sz w:val="24"/>
          <w:vertAlign w:val="superscript"/>
        </w:rPr>
        <w:t>+0</w:t>
      </w:r>
      <w:r>
        <w:rPr>
          <w:sz w:val="24"/>
          <w:vertAlign w:val="subscript"/>
        </w:rPr>
        <w:t>0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 xml:space="preserve">’])– </w:t>
      </w:r>
      <w:r>
        <w:rPr>
          <w:sz w:val="24"/>
          <w:lang w:val="en-US"/>
        </w:rPr>
        <w:sym w:font="Symbol" w:char="F059"/>
      </w:r>
      <w:r>
        <w:rPr>
          <w:sz w:val="24"/>
        </w:rPr>
        <w:t>(Х</w:t>
      </w:r>
      <w:r>
        <w:rPr>
          <w:sz w:val="24"/>
          <w:vertAlign w:val="superscript"/>
        </w:rPr>
        <w:t>+</w:t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  <w:vertAlign w:val="subscript"/>
        </w:rPr>
        <w:t>1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’]) = 0-</w:t>
      </w:r>
      <w:r>
        <w:rPr>
          <w:position w:val="-24"/>
          <w:sz w:val="24"/>
          <w:lang w:val="en-US"/>
        </w:rPr>
        <w:object w:dxaOrig="580" w:dyaOrig="620">
          <v:shape id="_x0000_i1029" type="#_x0000_t75" style="width:29.25pt;height:30.75pt" o:ole="" fillcolor="window">
            <v:imagedata r:id="rId11" o:title=""/>
          </v:shape>
          <o:OLEObject Type="Embed" ProgID="Equation.3" ShapeID="_x0000_i1029" DrawAspect="Content" ObjectID="_1453492863" r:id="rId12"/>
        </w:object>
      </w:r>
      <w:r>
        <w:rPr>
          <w:sz w:val="24"/>
        </w:rPr>
        <w:t xml:space="preserve">&lt;0. Спиноза даже склоняется к тому, чтобы вообще представить аффект «тоски» как аффект «неудовольствия». Он, например, пишет: «Поэтому тоска в действительности есть неудовольствие, противоположное тому удовольствию, которое возникает вследствие отсутствия ненавидимой нами вещи (это был бы дуальный аффект «удовольствия» второго порядка </w:t>
      </w:r>
      <w:r>
        <w:rPr>
          <w:sz w:val="24"/>
          <w:vertAlign w:val="superscript"/>
        </w:rPr>
        <w:t>+</w:t>
      </w:r>
      <w:r>
        <w:rPr>
          <w:sz w:val="24"/>
        </w:rPr>
        <w:t>[Х</w:t>
      </w:r>
      <w:r>
        <w:rPr>
          <w:sz w:val="24"/>
          <w:vertAlign w:val="superscript"/>
        </w:rPr>
        <w:t>-</w:t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  <w:vertAlign w:val="subscript"/>
        </w:rPr>
        <w:t>1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’], Х</w:t>
      </w:r>
      <w:r>
        <w:rPr>
          <w:sz w:val="24"/>
          <w:vertAlign w:val="superscript"/>
        </w:rPr>
        <w:t>-0</w:t>
      </w:r>
      <w:r>
        <w:rPr>
          <w:sz w:val="24"/>
          <w:vertAlign w:val="subscript"/>
        </w:rPr>
        <w:t>0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 xml:space="preserve">’]] – В.М.). Но так как название «тоска» указывает, по-видимому, на желание, то я и отношу этот аффект к аффектам желания» [45,с.137]. </w:t>
      </w:r>
    </w:p>
    <w:p w:rsidR="00D85E82" w:rsidRDefault="00D85E82" w:rsidP="00D85E82">
      <w:pPr>
        <w:pStyle w:val="a3"/>
        <w:ind w:left="0" w:right="-680" w:firstLine="284"/>
        <w:jc w:val="both"/>
        <w:rPr>
          <w:sz w:val="24"/>
        </w:rPr>
      </w:pPr>
      <w:r>
        <w:rPr>
          <w:sz w:val="24"/>
        </w:rPr>
        <w:t>Таким образом, при этих условиях желание аффекта «любви» Х</w:t>
      </w:r>
      <w:r>
        <w:rPr>
          <w:sz w:val="24"/>
          <w:vertAlign w:val="superscript"/>
        </w:rPr>
        <w:t>+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 и есть аффект «тоски» (по Х):</w:t>
      </w:r>
    </w:p>
    <w:p w:rsidR="00D85E82" w:rsidRDefault="00D85E82" w:rsidP="00D85E82">
      <w:pPr>
        <w:pStyle w:val="a3"/>
        <w:ind w:left="0" w:right="-680" w:firstLine="284"/>
        <w:jc w:val="both"/>
        <w:rPr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sym w:font="Symbol" w:char="F0AE"/>
      </w:r>
      <w:r>
        <w:rPr>
          <w:sz w:val="24"/>
        </w:rPr>
        <w:t xml:space="preserve"> Х</w:t>
      </w:r>
      <w:r>
        <w:rPr>
          <w:sz w:val="24"/>
          <w:vertAlign w:val="superscript"/>
        </w:rPr>
        <w:t>+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’]&lt;</w:t>
      </w:r>
      <w:r>
        <w:rPr>
          <w:sz w:val="24"/>
          <w:vertAlign w:val="superscript"/>
        </w:rPr>
        <w:t>-</w:t>
      </w:r>
      <w:r>
        <w:rPr>
          <w:sz w:val="24"/>
        </w:rPr>
        <w:t>[Х</w:t>
      </w:r>
      <w:r>
        <w:rPr>
          <w:sz w:val="24"/>
          <w:vertAlign w:val="superscript"/>
        </w:rPr>
        <w:t>+</w:t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  <w:vertAlign w:val="subscript"/>
        </w:rPr>
        <w:t>1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’], Х</w:t>
      </w:r>
      <w:r>
        <w:rPr>
          <w:sz w:val="24"/>
          <w:vertAlign w:val="superscript"/>
        </w:rPr>
        <w:t>+0</w:t>
      </w:r>
      <w:r>
        <w:rPr>
          <w:sz w:val="24"/>
          <w:vertAlign w:val="subscript"/>
        </w:rPr>
        <w:t>0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’]]&gt;   -</w:t>
      </w:r>
    </w:p>
    <w:p w:rsidR="00D85E82" w:rsidRDefault="00D85E82" w:rsidP="00D85E82">
      <w:pPr>
        <w:pStyle w:val="a3"/>
        <w:ind w:left="0" w:right="-680" w:firstLine="284"/>
        <w:jc w:val="both"/>
        <w:rPr>
          <w:sz w:val="24"/>
        </w:rPr>
      </w:pPr>
      <w:r>
        <w:rPr>
          <w:sz w:val="24"/>
        </w:rPr>
        <w:t>как желание Х</w:t>
      </w:r>
      <w:r>
        <w:rPr>
          <w:sz w:val="24"/>
          <w:vertAlign w:val="superscript"/>
        </w:rPr>
        <w:t>+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 xml:space="preserve">’], где X таково, что имеет место </w:t>
      </w:r>
      <w:r>
        <w:rPr>
          <w:sz w:val="24"/>
          <w:vertAlign w:val="superscript"/>
        </w:rPr>
        <w:t>–</w:t>
      </w:r>
      <w:r>
        <w:rPr>
          <w:sz w:val="24"/>
        </w:rPr>
        <w:t>[</w:t>
      </w:r>
      <w:proofErr w:type="spellStart"/>
      <w:r>
        <w:rPr>
          <w:sz w:val="24"/>
        </w:rPr>
        <w:t>w,w</w:t>
      </w:r>
      <w:proofErr w:type="spellEnd"/>
      <w:r>
        <w:rPr>
          <w:sz w:val="24"/>
        </w:rPr>
        <w:t>’], и w= Х</w:t>
      </w:r>
      <w:r>
        <w:rPr>
          <w:sz w:val="24"/>
          <w:vertAlign w:val="superscript"/>
        </w:rPr>
        <w:t>+</w:t>
      </w:r>
      <w:r>
        <w:rPr>
          <w:sz w:val="24"/>
          <w:vertAlign w:val="superscript"/>
          <w:lang w:val="en-US"/>
        </w:rPr>
        <w:sym w:font="Symbol" w:char="F061"/>
      </w:r>
      <w:r>
        <w:rPr>
          <w:sz w:val="24"/>
          <w:vertAlign w:val="subscript"/>
        </w:rPr>
        <w:t>1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>’], w’= Х</w:t>
      </w:r>
      <w:r>
        <w:rPr>
          <w:sz w:val="24"/>
          <w:vertAlign w:val="superscript"/>
        </w:rPr>
        <w:t>+0</w:t>
      </w:r>
      <w:r>
        <w:rPr>
          <w:sz w:val="24"/>
          <w:vertAlign w:val="subscript"/>
        </w:rPr>
        <w:t>0</w:t>
      </w:r>
      <w:r>
        <w:rPr>
          <w:sz w:val="24"/>
        </w:rPr>
        <w:t>[</w:t>
      </w:r>
      <w:r>
        <w:rPr>
          <w:sz w:val="24"/>
          <w:lang w:val="en-US"/>
        </w:rPr>
        <w:t>u</w:t>
      </w:r>
      <w:r>
        <w:rPr>
          <w:sz w:val="24"/>
        </w:rPr>
        <w:t>,</w:t>
      </w:r>
      <w:r>
        <w:rPr>
          <w:sz w:val="24"/>
          <w:lang w:val="en-US"/>
        </w:rPr>
        <w:t>u</w:t>
      </w:r>
      <w:r>
        <w:rPr>
          <w:sz w:val="24"/>
        </w:rPr>
        <w:t xml:space="preserve">’], </w:t>
      </w:r>
      <w:r>
        <w:rPr>
          <w:sz w:val="24"/>
          <w:lang w:val="en-US"/>
        </w:rPr>
        <w:sym w:font="Symbol" w:char="F061"/>
      </w:r>
      <w:r>
        <w:rPr>
          <w:sz w:val="24"/>
        </w:rPr>
        <w:t xml:space="preserve">&gt;0. </w:t>
      </w:r>
    </w:p>
    <w:p w:rsidR="00D85E82" w:rsidRDefault="00D85E82" w:rsidP="00D85E82">
      <w:pPr>
        <w:pStyle w:val="a5"/>
        <w:tabs>
          <w:tab w:val="left" w:pos="8364"/>
        </w:tabs>
        <w:ind w:right="-68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Ментальные конструкции, подобные описанным выше аффектам, определяют аксиологические категории субъекта, и аффекты выступают в данном случае как своего рода </w:t>
      </w:r>
      <w:r>
        <w:rPr>
          <w:rFonts w:ascii="Times New Roman" w:hAnsi="Times New Roman"/>
          <w:sz w:val="24"/>
        </w:rPr>
        <w:sym w:font="Symbol" w:char="F079"/>
      </w:r>
      <w:r>
        <w:rPr>
          <w:rFonts w:ascii="Times New Roman" w:hAnsi="Times New Roman"/>
          <w:sz w:val="24"/>
        </w:rPr>
        <w:t xml:space="preserve">-энергетические и бессознательные выражения  этого </w:t>
      </w:r>
      <w:proofErr w:type="spellStart"/>
      <w:r>
        <w:rPr>
          <w:rFonts w:ascii="Times New Roman" w:hAnsi="Times New Roman"/>
          <w:sz w:val="24"/>
        </w:rPr>
        <w:t>высокоинтегративного</w:t>
      </w:r>
      <w:proofErr w:type="spellEnd"/>
      <w:r>
        <w:rPr>
          <w:rFonts w:ascii="Times New Roman" w:hAnsi="Times New Roman"/>
          <w:sz w:val="24"/>
        </w:rPr>
        <w:t xml:space="preserve"> уровня организации субъекта.</w:t>
      </w:r>
    </w:p>
    <w:p w:rsidR="003B7BA2" w:rsidRDefault="003B7BA2">
      <w:bookmarkStart w:id="0" w:name="_GoBack"/>
      <w:bookmarkEnd w:id="0"/>
    </w:p>
    <w:sectPr w:rsidR="003B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2"/>
    <w:rsid w:val="003B7BA2"/>
    <w:rsid w:val="00D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85E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85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сновной текст 4"/>
    <w:basedOn w:val="a3"/>
    <w:rsid w:val="00D85E82"/>
  </w:style>
  <w:style w:type="paragraph" w:styleId="a5">
    <w:name w:val="Plain Text"/>
    <w:basedOn w:val="a"/>
    <w:link w:val="a6"/>
    <w:semiHidden/>
    <w:rsid w:val="00D85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D85E8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85E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85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сновной текст 4"/>
    <w:basedOn w:val="a3"/>
    <w:rsid w:val="00D85E82"/>
  </w:style>
  <w:style w:type="paragraph" w:styleId="a5">
    <w:name w:val="Plain Text"/>
    <w:basedOn w:val="a"/>
    <w:link w:val="a6"/>
    <w:semiHidden/>
    <w:rsid w:val="00D85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D85E8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В.Моисеев</dc:creator>
  <cp:lastModifiedBy>Я</cp:lastModifiedBy>
  <cp:revision>1</cp:revision>
  <dcterms:created xsi:type="dcterms:W3CDTF">2014-02-09T19:12:00Z</dcterms:created>
  <dcterms:modified xsi:type="dcterms:W3CDTF">2014-02-09T19:13:00Z</dcterms:modified>
</cp:coreProperties>
</file>